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50C24" w14:textId="77777777" w:rsidR="004D04D7" w:rsidRPr="004D04D7" w:rsidRDefault="004D04D7" w:rsidP="004D04D7">
      <w:pPr>
        <w:spacing w:after="0" w:line="240" w:lineRule="auto"/>
        <w:jc w:val="both"/>
        <w:rPr>
          <w:lang w:val="sv-SE"/>
        </w:rPr>
      </w:pPr>
      <w:r w:rsidRPr="004D04D7">
        <w:rPr>
          <w:lang w:val="sv-SE"/>
        </w:rPr>
        <w:t>Memperkenalkan sebuah instrumen pengujian esensial yang dirancang untuk industri percetakan, pelapisan, dan material terkait, berfungsi sebagai garda terdepan dalam penjaminan kualitas produk. Alat uji ketahanan gores ini secara spesifik diaplikasikan untuk mengevaluasi daya tahan abrasi dari tinta cetak, lapisan fotosensitif pada plat cetak, dan berbagai lapisan pelindung produk lainnya. Dalam industri di mana daya tahan visual dan fisik adalah segalanya, mesin ini memberikan data kuantitatif yang akurat untuk memastikan hasil cetakan dan lapisan produk Anda tidak mudah rusak, terkelupas, atau pudar akibat gesekan, sentuhan, atau penggunaan sehari-hari.</w:t>
      </w:r>
    </w:p>
    <w:p w14:paraId="0A9F7D53" w14:textId="77777777" w:rsidR="004D04D7" w:rsidRPr="004D04D7" w:rsidRDefault="004D04D7" w:rsidP="004D04D7">
      <w:pPr>
        <w:spacing w:after="0" w:line="240" w:lineRule="auto"/>
        <w:jc w:val="both"/>
        <w:rPr>
          <w:lang w:val="sv-SE"/>
        </w:rPr>
      </w:pPr>
      <w:r w:rsidRPr="004D04D7">
        <w:rPr>
          <w:lang w:val="sv-SE"/>
        </w:rPr>
        <w:t>Alat ini adalah solusi definitif untuk mengatasi berbagai permasalahan umum dalam industri percetakan, seperti ketahanan gosok tinta yang rendah, lapisan tinta yang mudah rontok, dan kualitas cetak yang menurun. Dengan melakukan analisis efektif terhadap sifat anti-gosok dari tinta, daya tahan membran tinta, serta kekerasan lapisan produk, Anda dapat secara proaktif meningkatkan kualitas, memprediksi daya tahan cetak, dan memastikan produk akhir memenuhi ekspektasi pelanggan yang tertinggi. Pengoperasiannya yang sesuai dengan standar nasional dan internasional menjadikannya alat yang andal untuk keperluan sertifikasi dan kontrol kualitas internal.</w:t>
      </w:r>
    </w:p>
    <w:p w14:paraId="23978E21" w14:textId="77777777" w:rsidR="004D04D7" w:rsidRPr="004D04D7" w:rsidRDefault="004D04D7" w:rsidP="004D04D7">
      <w:pPr>
        <w:spacing w:after="0" w:line="240" w:lineRule="auto"/>
        <w:jc w:val="both"/>
        <w:rPr>
          <w:lang w:val="sv-SE"/>
        </w:rPr>
      </w:pPr>
      <w:r w:rsidRPr="004D04D7">
        <w:rPr>
          <w:lang w:val="sv-SE"/>
        </w:rPr>
        <w:t>Ditenagai oleh teknologi mikrokontroler canggih, alat ini menawarkan presisi dan kemudahan penggunaan yang luar biasa. Dilengkapi dengan layar LCD yang jernih dan panel kontrol berbasis film, operator dapat dengan mudah memasukkan parameter pengujian melalui tombol yang responsif. Salah satu fitur unggulannya adalah fungsi memori yang mampu menyimpan pengaturan terakhir bahkan setelah daya dimatikan, sangat ideal untuk melakukan pengujian berulang dengan parameter yang sama sehingga menghemat waktu dan mengurangi potensi kesalahan manusia.</w:t>
      </w:r>
    </w:p>
    <w:p w14:paraId="08344B94" w14:textId="77777777" w:rsidR="004D04D7" w:rsidRPr="004D04D7" w:rsidRDefault="004D04D7" w:rsidP="004D04D7">
      <w:pPr>
        <w:spacing w:after="0" w:line="240" w:lineRule="auto"/>
        <w:jc w:val="both"/>
        <w:rPr>
          <w:lang w:val="sv-SE"/>
        </w:rPr>
      </w:pPr>
      <w:r w:rsidRPr="004D04D7">
        <w:rPr>
          <w:lang w:val="sv-SE"/>
        </w:rPr>
        <w:t>Setiap aspek dari mesin ini dirancang untuk memberikan hasil yang konsisten dan dapat diulang. Dengan kecepatan gesekan konstan empat puluh tiga siklus per menit dan tekanan gesekan yang terkontrol presisi pada dua puluh Newton, setiap sampel diuji dalam kondisi yang terstandarisasi. Area pengujian dan ukuran sampel yang ditentukan memungkinkan analisis yang akurat dan perbandingan langsung antar material. Desain yang ringkas dan efisien memastikan alat ini dapat dengan mudah diintegrasikan ke dalam lingkungan laboratorium mana pun tanpa memakan banyak tempat.</w:t>
      </w:r>
    </w:p>
    <w:p w14:paraId="59441A19" w14:textId="77777777" w:rsidR="004D04D7" w:rsidRPr="004D04D7" w:rsidRDefault="004D04D7" w:rsidP="004D04D7">
      <w:pPr>
        <w:pBdr>
          <w:bottom w:val="double" w:sz="6" w:space="1" w:color="auto"/>
        </w:pBdr>
        <w:spacing w:after="0" w:line="240" w:lineRule="auto"/>
        <w:jc w:val="both"/>
        <w:rPr>
          <w:lang w:val="sv-SE"/>
        </w:rPr>
      </w:pPr>
      <w:r w:rsidRPr="004D04D7">
        <w:rPr>
          <w:lang w:val="sv-SE"/>
        </w:rPr>
        <w:t>Investasi pada alat uji ketahanan gores ini adalah langkah strategis untuk meningkatkan standar kualitas, mengurangi biaya akibat kegagalan produk, dan membangun reputasi sebagai produsen yang berkomitmen pada keunggulan. Pastikan setiap produk yang keluar dari fasilitas Anda memiliki daya tahan gores dan abrasi terbaik di kelasnya. Dengan data yang andal dari mesin ini, Anda dapat melakukan inovasi pada formulasi tinta dan pelapis dengan lebih percaya diri, serta memberikan jaminan kualitas yang nyata kepada pelanggan Anda.</w:t>
      </w:r>
    </w:p>
    <w:p w14:paraId="05D0C736" w14:textId="77777777" w:rsidR="004D04D7" w:rsidRPr="004D04D7" w:rsidRDefault="004D04D7" w:rsidP="004D04D7">
      <w:pPr>
        <w:spacing w:after="0" w:line="240" w:lineRule="auto"/>
        <w:jc w:val="both"/>
      </w:pPr>
      <w:r w:rsidRPr="004D04D7">
        <w:t>Introducing an essential testing instrument designed for the printing, coating, and related material industries, serving as the frontline in product quality assurance. This scratch-resistant tester is specifically applied to evaluate the abrasion resistance of print ink, the photosensitive layer of printing plates, and various other product coatings. In an industry where visual and physical durability is everything, this machine provides accurate, quantitative data to ensure your prints and product coatings do not easily scratch, peel, or fade due to friction, handling, or daily use.</w:t>
      </w:r>
    </w:p>
    <w:p w14:paraId="35771858" w14:textId="77777777" w:rsidR="004D04D7" w:rsidRPr="004D04D7" w:rsidRDefault="004D04D7" w:rsidP="004D04D7">
      <w:pPr>
        <w:spacing w:after="0" w:line="240" w:lineRule="auto"/>
        <w:jc w:val="both"/>
      </w:pPr>
      <w:r w:rsidRPr="004D04D7">
        <w:t>This instrument is the definitive solution for tackling common problems in the printing industry, such as low ink rub resistance, ink layers that easily flake off, and diminished print quality. By performing effective analysis of the anti-rub properties of ink, the durability of the ink membrane, and the hardness of product coatings, you can proactively improve quality, predict print durability, and ensure the final product meets the highest customer expectations. Its operation, compliant with national and international standards, makes it a reliable tool for certification and internal quality control purposes.</w:t>
      </w:r>
    </w:p>
    <w:p w14:paraId="34EDBB81" w14:textId="77777777" w:rsidR="004D04D7" w:rsidRPr="004D04D7" w:rsidRDefault="004D04D7" w:rsidP="004D04D7">
      <w:pPr>
        <w:spacing w:after="0" w:line="240" w:lineRule="auto"/>
        <w:jc w:val="both"/>
      </w:pPr>
      <w:r w:rsidRPr="004D04D7">
        <w:t>Powered by advanced microcontroller technology, this instrument offers exceptional precision and ease of use. Equipped with a clear LCD and a film-based control panel, operators can easily input testing parameters via responsive keys. One of its standout features is a memory function that retains the last settings even after being powered off, ideal for conducting repetitive tests with the same parameters, thus saving time and reducing the potential for human error.</w:t>
      </w:r>
    </w:p>
    <w:p w14:paraId="1F3F22BA" w14:textId="77777777" w:rsidR="004D04D7" w:rsidRPr="004D04D7" w:rsidRDefault="004D04D7" w:rsidP="004D04D7">
      <w:pPr>
        <w:spacing w:after="0" w:line="240" w:lineRule="auto"/>
        <w:jc w:val="both"/>
      </w:pPr>
      <w:r w:rsidRPr="004D04D7">
        <w:t xml:space="preserve">Every aspect of this machine is engineered to deliver consistent and repeatable results. With a constant friction speed of forty-three cycles per minute and a precisely controlled friction pressure of twenty </w:t>
      </w:r>
      <w:r w:rsidRPr="004D04D7">
        <w:lastRenderedPageBreak/>
        <w:t>Newtons, every sample is tested under standardized conditions. The defined testing area and sample size allow for accurate analysis and direct comparison between materials. Its compact and efficient design ensures this tool can be easily integrated into any laboratory environment without occupying significant space.</w:t>
      </w:r>
    </w:p>
    <w:p w14:paraId="5423EB66" w14:textId="77777777" w:rsidR="004D04D7" w:rsidRPr="004D04D7" w:rsidRDefault="004D04D7" w:rsidP="004D04D7">
      <w:pPr>
        <w:spacing w:after="0" w:line="240" w:lineRule="auto"/>
        <w:jc w:val="both"/>
      </w:pPr>
      <w:r w:rsidRPr="004D04D7">
        <w:t>Investing in this scratch-resistant tester is a strategic move to elevate quality standards, reduce costs from product failures, and build a reputation as a manufacturer committed to excellence. Ensure every product leaving your facility possesses best-in-class scratch and abrasion resistance. With reliable data from this machine, you can innovate your ink and coating formulations with greater confidence and provide a tangible quality guarantee to your customers.</w:t>
      </w:r>
    </w:p>
    <w:p w14:paraId="67C1240F" w14:textId="77777777" w:rsidR="004D04D7" w:rsidRDefault="004D04D7" w:rsidP="004D04D7">
      <w:pPr>
        <w:spacing w:after="0" w:line="240" w:lineRule="auto"/>
        <w:jc w:val="both"/>
      </w:pPr>
    </w:p>
    <w:sectPr w:rsidR="004D04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4D7"/>
    <w:rsid w:val="000D6E49"/>
    <w:rsid w:val="001338A9"/>
    <w:rsid w:val="002F7BBA"/>
    <w:rsid w:val="00307549"/>
    <w:rsid w:val="003B5ABF"/>
    <w:rsid w:val="004D04D7"/>
    <w:rsid w:val="008955F7"/>
    <w:rsid w:val="009034B1"/>
    <w:rsid w:val="00A56B67"/>
    <w:rsid w:val="00C36889"/>
    <w:rsid w:val="00E14E2F"/>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9AB5A"/>
  <w15:chartTrackingRefBased/>
  <w15:docId w15:val="{DE213939-BF69-4C3A-9F69-3CD5C9AAA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04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D04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D04D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D04D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D04D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D04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04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04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04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4D04D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D04D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D04D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D04D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D04D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D04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04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04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04D7"/>
    <w:rPr>
      <w:rFonts w:eastAsiaTheme="majorEastAsia" w:cstheme="majorBidi"/>
      <w:color w:val="272727" w:themeColor="text1" w:themeTint="D8"/>
    </w:rPr>
  </w:style>
  <w:style w:type="paragraph" w:styleId="Title">
    <w:name w:val="Title"/>
    <w:basedOn w:val="Normal"/>
    <w:next w:val="Normal"/>
    <w:link w:val="TitleChar"/>
    <w:uiPriority w:val="10"/>
    <w:qFormat/>
    <w:rsid w:val="004D04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04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04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04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04D7"/>
    <w:pPr>
      <w:spacing w:before="160"/>
      <w:jc w:val="center"/>
    </w:pPr>
    <w:rPr>
      <w:i/>
      <w:iCs/>
      <w:color w:val="404040" w:themeColor="text1" w:themeTint="BF"/>
    </w:rPr>
  </w:style>
  <w:style w:type="character" w:customStyle="1" w:styleId="QuoteChar">
    <w:name w:val="Quote Char"/>
    <w:basedOn w:val="DefaultParagraphFont"/>
    <w:link w:val="Quote"/>
    <w:uiPriority w:val="29"/>
    <w:rsid w:val="004D04D7"/>
    <w:rPr>
      <w:i/>
      <w:iCs/>
      <w:color w:val="404040" w:themeColor="text1" w:themeTint="BF"/>
    </w:rPr>
  </w:style>
  <w:style w:type="paragraph" w:styleId="ListParagraph">
    <w:name w:val="List Paragraph"/>
    <w:basedOn w:val="Normal"/>
    <w:uiPriority w:val="34"/>
    <w:qFormat/>
    <w:rsid w:val="004D04D7"/>
    <w:pPr>
      <w:ind w:left="720"/>
      <w:contextualSpacing/>
    </w:pPr>
  </w:style>
  <w:style w:type="character" w:styleId="IntenseEmphasis">
    <w:name w:val="Intense Emphasis"/>
    <w:basedOn w:val="DefaultParagraphFont"/>
    <w:uiPriority w:val="21"/>
    <w:qFormat/>
    <w:rsid w:val="004D04D7"/>
    <w:rPr>
      <w:i/>
      <w:iCs/>
      <w:color w:val="2F5496" w:themeColor="accent1" w:themeShade="BF"/>
    </w:rPr>
  </w:style>
  <w:style w:type="paragraph" w:styleId="IntenseQuote">
    <w:name w:val="Intense Quote"/>
    <w:basedOn w:val="Normal"/>
    <w:next w:val="Normal"/>
    <w:link w:val="IntenseQuoteChar"/>
    <w:uiPriority w:val="30"/>
    <w:qFormat/>
    <w:rsid w:val="004D04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D04D7"/>
    <w:rPr>
      <w:i/>
      <w:iCs/>
      <w:color w:val="2F5496" w:themeColor="accent1" w:themeShade="BF"/>
    </w:rPr>
  </w:style>
  <w:style w:type="character" w:styleId="IntenseReference">
    <w:name w:val="Intense Reference"/>
    <w:basedOn w:val="DefaultParagraphFont"/>
    <w:uiPriority w:val="32"/>
    <w:qFormat/>
    <w:rsid w:val="004D04D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841</Words>
  <Characters>4798</Characters>
  <Application>Microsoft Office Word</Application>
  <DocSecurity>0</DocSecurity>
  <Lines>39</Lines>
  <Paragraphs>11</Paragraphs>
  <ScaleCrop>false</ScaleCrop>
  <Company/>
  <LinksUpToDate>false</LinksUpToDate>
  <CharactersWithSpaces>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2025-10-02T05:24:00Z</dcterms:created>
  <dcterms:modified xsi:type="dcterms:W3CDTF">2025-10-02T05:26:00Z</dcterms:modified>
</cp:coreProperties>
</file>